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0A75" w14:textId="04744BC7" w:rsidR="007301F5" w:rsidRDefault="007301F5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台灣精品愛無界活動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”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F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B/IG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貼文內容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”</w:t>
      </w:r>
    </w:p>
    <w:p w14:paraId="7C8BD493" w14:textId="77777777" w:rsidR="007301F5" w:rsidRDefault="007301F5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14:paraId="1348888C" w14:textId="27DB0BDE" w:rsidR="007301F5" w:rsidRPr="007301F5" w:rsidRDefault="007301F5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7301F5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今年秋天，讓台灣精品點燃你改變的決心</w:t>
      </w:r>
      <w:r w:rsidRPr="007301F5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4C6DD6F0" wp14:editId="08C7971B">
            <wp:extent cx="152400" cy="152400"/>
            <wp:effectExtent l="0" t="0" r="0" b="0"/>
            <wp:docPr id="4" name="圖片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25FE" w14:textId="2D6540BC" w:rsidR="007301F5" w:rsidRDefault="007301F5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7301F5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→https://share-care.taiwanexcellence.org/about</w:t>
      </w:r>
    </w:p>
    <w:p w14:paraId="20713C3F" w14:textId="77777777" w:rsidR="007301F5" w:rsidRPr="007301F5" w:rsidRDefault="007301F5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14:paraId="44700D38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#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愛無界台灣精品公益活動</w:t>
      </w:r>
    </w:p>
    <w:p w14:paraId="19B803A0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</w:t>
      </w:r>
    </w:p>
    <w:p w14:paraId="436FC247" w14:textId="5D52ED25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愛無界台灣精品公益活動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是國際貿易局首次推動的全球性公益活動，以社會關懷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及環境保護為主題，希望廣徵全球民眾創意提案，運用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Taiwan Excellence 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台灣精品及服務，提出解決方案，在提案國執行，具體幫助當地環境及社會。</w:t>
      </w:r>
    </w:p>
    <w:p w14:paraId="317CFDA1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</w:t>
      </w:r>
    </w:p>
    <w:p w14:paraId="231AC92E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只要是地球村的一員皆可提案，每人限提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1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案。本徵件最佳提案，可獲得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1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萬美元獎金及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15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萬美元提案執行經費。</w:t>
      </w:r>
    </w:p>
    <w:p w14:paraId="55A4AC52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</w:t>
      </w:r>
    </w:p>
    <w:p w14:paraId="2973B1FD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#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愛無界台灣精品公益活動</w:t>
      </w:r>
    </w:p>
    <w:p w14:paraId="567FF579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徵件資格│凡屬地球村的一員，無論自然人或法人皆可提案</w:t>
      </w:r>
    </w:p>
    <w:p w14:paraId="05F91680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徵件主題│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#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社會關懷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及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#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環境保護</w:t>
      </w:r>
    </w:p>
    <w:p w14:paraId="3FE0E36C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徵件費用│免報名費</w:t>
      </w:r>
    </w:p>
    <w:p w14:paraId="3181858B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獎項│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#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最佳提案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可獲得獎金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1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萬美元與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#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執行經費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15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萬美元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</w:p>
    <w:p w14:paraId="50ED0122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報名時間│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2021.10.31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止</w:t>
      </w:r>
    </w:p>
    <w:p w14:paraId="2F5154D0" w14:textId="77777777" w:rsidR="0025245F" w:rsidRPr="0025245F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詳細報名資訊│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https://reurl.cc/Rb11br</w:t>
      </w:r>
    </w:p>
    <w:p w14:paraId="61376003" w14:textId="5E2F72C6" w:rsidR="007301F5" w:rsidRDefault="0025245F" w:rsidP="0025245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Contact us 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│</w:t>
      </w:r>
      <w:r w:rsidRPr="0025245F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share-care@taitra.org.tw</w:t>
      </w:r>
    </w:p>
    <w:p w14:paraId="460CBB4B" w14:textId="77777777" w:rsidR="007301F5" w:rsidRPr="007301F5" w:rsidRDefault="007301F5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14:paraId="246B352C" w14:textId="77777777" w:rsidR="007301F5" w:rsidRPr="007301F5" w:rsidRDefault="007301F5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hyperlink r:id="rId7" w:history="1"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愛無界</w:t>
        </w:r>
      </w:hyperlink>
      <w:r w:rsidRPr="007301F5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8" w:history="1"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台灣精品公益活動</w:t>
        </w:r>
      </w:hyperlink>
      <w:r w:rsidRPr="007301F5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9" w:history="1"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台灣精品</w:t>
        </w:r>
      </w:hyperlink>
      <w:r w:rsidRPr="007301F5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10" w:history="1"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創新臺灣精彩世界</w:t>
        </w:r>
      </w:hyperlink>
    </w:p>
    <w:p w14:paraId="3FE3A9E8" w14:textId="77777777" w:rsidR="007301F5" w:rsidRPr="007301F5" w:rsidRDefault="00226766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hyperlink r:id="rId11" w:history="1">
        <w:r w:rsidR="007301F5"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#TaiwanExcellence</w:t>
        </w:r>
      </w:hyperlink>
      <w:r w:rsidR="007301F5" w:rsidRPr="007301F5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12" w:history="1">
        <w:r w:rsidR="007301F5"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#EverydayExcellence</w:t>
        </w:r>
      </w:hyperlink>
    </w:p>
    <w:p w14:paraId="1BFA09B7" w14:textId="77777777" w:rsidR="007301F5" w:rsidRPr="007301F5" w:rsidRDefault="00226766" w:rsidP="007301F5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hyperlink r:id="rId13" w:history="1">
        <w:r w:rsidR="007301F5"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#</w:t>
        </w:r>
        <w:r w:rsidR="007301F5" w:rsidRPr="007301F5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讓日常不日常</w:t>
        </w:r>
      </w:hyperlink>
    </w:p>
    <w:p w14:paraId="68B5119F" w14:textId="77777777" w:rsidR="00161DC8" w:rsidRDefault="00161DC8"/>
    <w:sectPr w:rsidR="00161D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E93F" w14:textId="77777777" w:rsidR="00226766" w:rsidRDefault="00226766" w:rsidP="0025245F">
      <w:r>
        <w:separator/>
      </w:r>
    </w:p>
  </w:endnote>
  <w:endnote w:type="continuationSeparator" w:id="0">
    <w:p w14:paraId="55B91024" w14:textId="77777777" w:rsidR="00226766" w:rsidRDefault="00226766" w:rsidP="0025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6A43" w14:textId="77777777" w:rsidR="00226766" w:rsidRDefault="00226766" w:rsidP="0025245F">
      <w:r>
        <w:separator/>
      </w:r>
    </w:p>
  </w:footnote>
  <w:footnote w:type="continuationSeparator" w:id="0">
    <w:p w14:paraId="0DC5F214" w14:textId="77777777" w:rsidR="00226766" w:rsidRDefault="00226766" w:rsidP="0025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F5"/>
    <w:rsid w:val="00161DC8"/>
    <w:rsid w:val="00226766"/>
    <w:rsid w:val="0025245F"/>
    <w:rsid w:val="0073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0A289"/>
  <w15:chartTrackingRefBased/>
  <w15:docId w15:val="{B9738F97-3B13-4EB3-B1E8-2208A9F7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1F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52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4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4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3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5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6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9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5%8F%B0%E7%81%A3%E7%B2%BE%E5%93%81%E5%85%AC%E7%9B%8A%E6%B4%BB%E5%8B%95?__eep__=6&amp;__cft__%5b0%5d=AZWc1pTE34lGUvnHGW0mo6UWCsxx05gEg-0Otszgf9qzBuk7UKjRvZHf_MZ9X--f1kb6bc8aBbnIjgM29kj_6177uEscKolIRF8uulf-pPeje5klViXAWJ5e8_nq3M6l-lgBsiGDrlmLifDh_hqylC4Qdv23xUlWrRc_ZYe8eTnWXTbZ9chwtZlW8NhybXdViSM&amp;__tn__=*NK-R" TargetMode="External"/><Relationship Id="rId13" Type="http://schemas.openxmlformats.org/officeDocument/2006/relationships/hyperlink" Target="https://www.facebook.com/hashtag/%E8%AE%93%E6%97%A5%E5%B8%B8%E4%B8%8D%E6%97%A5%E5%B8%B8?__eep__=6&amp;__cft__%5b0%5d=AZWc1pTE34lGUvnHGW0mo6UWCsxx05gEg-0Otszgf9qzBuk7UKjRvZHf_MZ9X--f1kb6bc8aBbnIjgM29kj_6177uEscKolIRF8uulf-pPeje5klViXAWJ5e8_nq3M6l-lgBsiGDrlmLifDh_hqylC4Qdv23xUlWrRc_ZYe8eTnWXTbZ9chwtZlW8NhybXdViSM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E6%84%9B%E7%84%A1%E7%95%8C?__eep__=6&amp;__cft__%5b0%5d=AZWc1pTE34lGUvnHGW0mo6UWCsxx05gEg-0Otszgf9qzBuk7UKjRvZHf_MZ9X--f1kb6bc8aBbnIjgM29kj_6177uEscKolIRF8uulf-pPeje5klViXAWJ5e8_nq3M6l-lgBsiGDrlmLifDh_hqylC4Qdv23xUlWrRc_ZYe8eTnWXTbZ9chwtZlW8NhybXdViSM&amp;__tn__=*NK-R" TargetMode="External"/><Relationship Id="rId12" Type="http://schemas.openxmlformats.org/officeDocument/2006/relationships/hyperlink" Target="https://www.facebook.com/hashtag/everydayexcellence?__eep__=6&amp;__cft__%5b0%5d=AZWc1pTE34lGUvnHGW0mo6UWCsxx05gEg-0Otszgf9qzBuk7UKjRvZHf_MZ9X--f1kb6bc8aBbnIjgM29kj_6177uEscKolIRF8uulf-pPeje5klViXAWJ5e8_nq3M6l-lgBsiGDrlmLifDh_hqylC4Qdv23xUlWrRc_ZYe8eTnWXTbZ9chwtZlW8NhybXdViSM&amp;__tn__=*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hashtag/taiwanexcellence?__eep__=6&amp;__cft__%5b0%5d=AZWc1pTE34lGUvnHGW0mo6UWCsxx05gEg-0Otszgf9qzBuk7UKjRvZHf_MZ9X--f1kb6bc8aBbnIjgM29kj_6177uEscKolIRF8uulf-pPeje5klViXAWJ5e8_nq3M6l-lgBsiGDrlmLifDh_hqylC4Qdv23xUlWrRc_ZYe8eTnWXTbZ9chwtZlW8NhybXdViSM&amp;__tn__=*NK-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ashtag/%E5%89%B5%E6%96%B0%E8%87%BA%E7%81%A3%E7%B2%BE%E5%BD%A9%E4%B8%96%E7%95%8C?__eep__=6&amp;__cft__%5b0%5d=AZWc1pTE34lGUvnHGW0mo6UWCsxx05gEg-0Otszgf9qzBuk7UKjRvZHf_MZ9X--f1kb6bc8aBbnIjgM29kj_6177uEscKolIRF8uulf-pPeje5klViXAWJ5e8_nq3M6l-lgBsiGDrlmLifDh_hqylC4Qdv23xUlWrRc_ZYe8eTnWXTbZ9chwtZlW8NhybXdViSM&amp;__tn__=*NK-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%E5%8F%B0%E7%81%A3%E7%B2%BE%E5%93%81?__eep__=6&amp;__cft__%5b0%5d=AZWc1pTE34lGUvnHGW0mo6UWCsxx05gEg-0Otszgf9qzBuk7UKjRvZHf_MZ9X--f1kb6bc8aBbnIjgM29kj_6177uEscKolIRF8uulf-pPeje5klViXAWJ5e8_nq3M6l-lgBsiGDrlmLifDh_hqylC4Qdv23xUlWrRc_ZYe8eTnWXTbZ9chwtZlW8NhybXdViSM&amp;__tn__=*N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陳思穎 LAUREN CHEN</dc:creator>
  <cp:keywords/>
  <dc:description/>
  <cp:lastModifiedBy>陳思穎 LAUREN CHEN</cp:lastModifiedBy>
  <cp:revision>2</cp:revision>
  <dcterms:created xsi:type="dcterms:W3CDTF">2021-09-13T05:16:00Z</dcterms:created>
  <dcterms:modified xsi:type="dcterms:W3CDTF">2021-09-15T07:12:00Z</dcterms:modified>
</cp:coreProperties>
</file>